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FD" w:rsidRDefault="00344AFD" w:rsidP="00344AFD">
      <w:pPr>
        <w:pStyle w:val="HTML"/>
        <w:shd w:val="clear" w:color="auto" w:fill="FFFFFF"/>
        <w:jc w:val="thaiDistribute"/>
      </w:pPr>
      <w:bookmarkStart w:id="0" w:name="_GoBack"/>
      <w:bookmarkEnd w:id="0"/>
    </w:p>
    <w:tbl>
      <w:tblPr>
        <w:tblW w:w="8400" w:type="dxa"/>
        <w:jc w:val="center"/>
        <w:shd w:val="clear" w:color="auto" w:fill="E4E4E4"/>
        <w:tblCellMar>
          <w:left w:w="0" w:type="dxa"/>
          <w:right w:w="0" w:type="dxa"/>
        </w:tblCellMar>
        <w:tblLook w:val="04A0" w:firstRow="1" w:lastRow="0" w:firstColumn="1" w:lastColumn="0" w:noHBand="0" w:noVBand="1"/>
      </w:tblPr>
      <w:tblGrid>
        <w:gridCol w:w="8406"/>
      </w:tblGrid>
      <w:tr w:rsidR="00344AFD" w:rsidRPr="00485CD2" w:rsidTr="0021147B">
        <w:trPr>
          <w:jc w:val="center"/>
        </w:trPr>
        <w:tc>
          <w:tcPr>
            <w:tcW w:w="0" w:type="auto"/>
            <w:shd w:val="clear" w:color="auto" w:fill="E4E4E4"/>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06"/>
            </w:tblGrid>
            <w:tr w:rsidR="00344AFD" w:rsidRPr="00485CD2" w:rsidTr="0021147B">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6"/>
                  </w:tblGrid>
                  <w:tr w:rsidR="00344AFD" w:rsidRPr="00485CD2" w:rsidTr="0021147B">
                    <w:tc>
                      <w:tcPr>
                        <w:tcW w:w="0" w:type="auto"/>
                        <w:vAlign w:val="center"/>
                        <w:hideMark/>
                      </w:tcPr>
                      <w:tbl>
                        <w:tblPr>
                          <w:tblW w:w="5000" w:type="pct"/>
                          <w:tblCellMar>
                            <w:left w:w="0" w:type="dxa"/>
                            <w:right w:w="0" w:type="dxa"/>
                          </w:tblCellMar>
                          <w:tblLook w:val="04A0" w:firstRow="1" w:lastRow="0" w:firstColumn="1" w:lastColumn="0" w:noHBand="0" w:noVBand="1"/>
                        </w:tblPr>
                        <w:tblGrid>
                          <w:gridCol w:w="4200"/>
                          <w:gridCol w:w="4200"/>
                          <w:gridCol w:w="6"/>
                        </w:tblGrid>
                        <w:tr w:rsidR="00344AFD" w:rsidRPr="00485CD2" w:rsidTr="0021147B">
                          <w:tc>
                            <w:tcPr>
                              <w:tcW w:w="0" w:type="auto"/>
                              <w:gridSpan w:val="3"/>
                              <w:hideMark/>
                            </w:tcPr>
                            <w:tbl>
                              <w:tblPr>
                                <w:tblW w:w="5000" w:type="pct"/>
                                <w:tblCellMar>
                                  <w:left w:w="0" w:type="dxa"/>
                                  <w:right w:w="0" w:type="dxa"/>
                                </w:tblCellMar>
                                <w:tblLook w:val="04A0" w:firstRow="1" w:lastRow="0" w:firstColumn="1" w:lastColumn="0" w:noHBand="0" w:noVBand="1"/>
                              </w:tblPr>
                              <w:tblGrid>
                                <w:gridCol w:w="8406"/>
                              </w:tblGrid>
                              <w:tr w:rsidR="00344AFD" w:rsidRPr="00485CD2" w:rsidTr="0021147B">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406"/>
                                    </w:tblGrid>
                                    <w:tr w:rsidR="00344AFD" w:rsidRPr="00485CD2" w:rsidTr="0021147B">
                                      <w:trPr>
                                        <w:jc w:val="center"/>
                                      </w:trPr>
                                      <w:tc>
                                        <w:tcPr>
                                          <w:tcW w:w="0" w:type="auto"/>
                                          <w:shd w:val="clear" w:color="auto" w:fill="FFFFFF"/>
                                          <w:vAlign w:val="center"/>
                                          <w:hideMark/>
                                        </w:tcPr>
                                        <w:p w:rsidR="00344AFD" w:rsidRPr="00485CD2" w:rsidRDefault="00344AFD" w:rsidP="0021147B">
                                          <w:pPr>
                                            <w:spacing w:after="0" w:line="240" w:lineRule="auto"/>
                                            <w:jc w:val="center"/>
                                            <w:rPr>
                                              <w:rFonts w:ascii="Arial" w:eastAsia="Times New Roman" w:hAnsi="Arial" w:cs="Arial"/>
                                              <w:sz w:val="20"/>
                                              <w:szCs w:val="20"/>
                                            </w:rPr>
                                          </w:pPr>
                                          <w:r w:rsidRPr="00485CD2">
                                            <w:rPr>
                                              <w:rFonts w:ascii="Arial" w:eastAsia="Times New Roman" w:hAnsi="Arial" w:cs="Arial"/>
                                              <w:noProof/>
                                              <w:color w:val="44656F"/>
                                              <w:sz w:val="20"/>
                                              <w:szCs w:val="20"/>
                                            </w:rPr>
                                            <w:drawing>
                                              <wp:inline distT="0" distB="0" distL="0" distR="0" wp14:anchorId="6E0E31F8" wp14:editId="319FF2BA">
                                                <wp:extent cx="5335905" cy="954405"/>
                                                <wp:effectExtent l="0" t="0" r="0" b="0"/>
                                                <wp:docPr id="1" name="image-placeholder" descr="Budapest Bar Leaders 2019 - 560x100">
                                                  <a:hlinkClick xmlns:a="http://schemas.openxmlformats.org/drawingml/2006/main" r:id="rId5" tgtFrame="&quot;_blank&quot;" tooltip="&quot;https://www.ibanet.org/Conferences/conf946.asp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Budapest Bar Leaders 2019 - 560x100">
                                                          <a:hlinkClick r:id="rId5" tgtFrame="&quot;_blank&quot;" tooltip="&quot;https://www.ibanet.org/Conferences/conf946.aspx&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905" cy="954405"/>
                                                        </a:xfrm>
                                                        <a:prstGeom prst="rect">
                                                          <a:avLst/>
                                                        </a:prstGeom>
                                                        <a:noFill/>
                                                        <a:ln>
                                                          <a:noFill/>
                                                        </a:ln>
                                                      </pic:spPr>
                                                    </pic:pic>
                                                  </a:graphicData>
                                                </a:graphic>
                                              </wp:inline>
                                            </w:drawing>
                                          </w:r>
                                        </w:p>
                                      </w:tc>
                                    </w:tr>
                                  </w:tbl>
                                  <w:p w:rsidR="00485CD2" w:rsidRPr="00485CD2" w:rsidRDefault="00B503DB"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r>
                        <w:tr w:rsidR="00344AFD" w:rsidRPr="00485CD2" w:rsidTr="0021147B">
                          <w:tc>
                            <w:tcPr>
                              <w:tcW w:w="2500" w:type="pct"/>
                              <w:hideMark/>
                            </w:tcPr>
                            <w:tbl>
                              <w:tblPr>
                                <w:tblW w:w="5000" w:type="pct"/>
                                <w:tblCellMar>
                                  <w:left w:w="0" w:type="dxa"/>
                                  <w:right w:w="0" w:type="dxa"/>
                                </w:tblCellMar>
                                <w:tblLook w:val="04A0" w:firstRow="1" w:lastRow="0" w:firstColumn="1" w:lastColumn="0" w:noHBand="0" w:noVBand="1"/>
                              </w:tblPr>
                              <w:tblGrid>
                                <w:gridCol w:w="4200"/>
                              </w:tblGrid>
                              <w:tr w:rsidR="00344AFD" w:rsidRPr="00485CD2" w:rsidTr="0021147B">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200"/>
                                    </w:tblGrid>
                                    <w:tr w:rsidR="00344AFD" w:rsidRPr="00485CD2" w:rsidTr="0021147B">
                                      <w:trPr>
                                        <w:jc w:val="center"/>
                                      </w:trPr>
                                      <w:tc>
                                        <w:tcPr>
                                          <w:tcW w:w="0" w:type="auto"/>
                                          <w:shd w:val="clear" w:color="auto" w:fill="FFFFFF"/>
                                          <w:vAlign w:val="center"/>
                                          <w:hideMark/>
                                        </w:tcPr>
                                        <w:p w:rsidR="00344AFD" w:rsidRPr="00485CD2" w:rsidRDefault="00344AFD" w:rsidP="0021147B">
                                          <w:pPr>
                                            <w:spacing w:after="0" w:line="240" w:lineRule="auto"/>
                                            <w:jc w:val="center"/>
                                            <w:rPr>
                                              <w:rFonts w:ascii="Arial" w:eastAsia="Times New Roman" w:hAnsi="Arial" w:cs="Arial"/>
                                              <w:sz w:val="20"/>
                                              <w:szCs w:val="20"/>
                                            </w:rPr>
                                          </w:pPr>
                                          <w:r w:rsidRPr="00485CD2">
                                            <w:rPr>
                                              <w:rFonts w:ascii="Arial" w:eastAsia="Times New Roman" w:hAnsi="Arial" w:cs="Arial"/>
                                              <w:noProof/>
                                              <w:color w:val="44656F"/>
                                              <w:sz w:val="20"/>
                                              <w:szCs w:val="20"/>
                                            </w:rPr>
                                            <w:drawing>
                                              <wp:inline distT="0" distB="0" distL="0" distR="0" wp14:anchorId="602F9851" wp14:editId="1CF357F6">
                                                <wp:extent cx="2662555" cy="1205865"/>
                                                <wp:effectExtent l="0" t="0" r="4445" b="0"/>
                                                <wp:docPr id="2" name="image-placeholder" descr="Budapest Bar Leaders 2019 - conference email banners - 280x1265">
                                                  <a:hlinkClick xmlns:a="http://schemas.openxmlformats.org/drawingml/2006/main" r:id="rId7" tgtFrame="&quot;_blank&quot;" tooltip="&quot;https://www.int-bar.org/Conferences/Registration/Delegate/index.cfm?uid=4DDF9ABF-2D8D-4389-8DDF-A5A22314EBE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Budapest Bar Leaders 2019 - conference email banners - 280x1265">
                                                          <a:hlinkClick r:id="rId7" tgtFrame="&quot;_blank&quot;" tooltip="&quot;https://www.int-bar.org/Conferences/Registration/Delegate/index.cfm?uid=4DDF9ABF-2D8D-4389-8DDF-A5A22314EBE5&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205865"/>
                                                        </a:xfrm>
                                                        <a:prstGeom prst="rect">
                                                          <a:avLst/>
                                                        </a:prstGeom>
                                                        <a:noFill/>
                                                        <a:ln>
                                                          <a:noFill/>
                                                        </a:ln>
                                                      </pic:spPr>
                                                    </pic:pic>
                                                  </a:graphicData>
                                                </a:graphic>
                                              </wp:inline>
                                            </w:drawing>
                                          </w:r>
                                        </w:p>
                                      </w:tc>
                                    </w:tr>
                                  </w:tbl>
                                  <w:p w:rsidR="00485CD2" w:rsidRPr="00485CD2" w:rsidRDefault="00B503DB"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200"/>
                              </w:tblGrid>
                              <w:tr w:rsidR="00344AFD" w:rsidRPr="00485CD2" w:rsidTr="0021147B">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200"/>
                                    </w:tblGrid>
                                    <w:tr w:rsidR="00344AFD" w:rsidRPr="00485CD2" w:rsidTr="0021147B">
                                      <w:trPr>
                                        <w:jc w:val="center"/>
                                      </w:trPr>
                                      <w:tc>
                                        <w:tcPr>
                                          <w:tcW w:w="0" w:type="auto"/>
                                          <w:shd w:val="clear" w:color="auto" w:fill="FFFFFF"/>
                                          <w:vAlign w:val="center"/>
                                          <w:hideMark/>
                                        </w:tcPr>
                                        <w:p w:rsidR="00344AFD" w:rsidRPr="00485CD2" w:rsidRDefault="00344AFD" w:rsidP="0021147B">
                                          <w:pPr>
                                            <w:spacing w:after="0" w:line="240" w:lineRule="auto"/>
                                            <w:jc w:val="center"/>
                                            <w:rPr>
                                              <w:rFonts w:ascii="Arial" w:eastAsia="Times New Roman" w:hAnsi="Arial" w:cs="Arial"/>
                                              <w:sz w:val="20"/>
                                              <w:szCs w:val="20"/>
                                            </w:rPr>
                                          </w:pPr>
                                          <w:r w:rsidRPr="00485CD2">
                                            <w:rPr>
                                              <w:rFonts w:ascii="Arial" w:eastAsia="Times New Roman" w:hAnsi="Arial" w:cs="Arial"/>
                                              <w:noProof/>
                                              <w:color w:val="44656F"/>
                                              <w:sz w:val="20"/>
                                              <w:szCs w:val="20"/>
                                            </w:rPr>
                                            <w:drawing>
                                              <wp:inline distT="0" distB="0" distL="0" distR="0" wp14:anchorId="3E82277F" wp14:editId="223216A5">
                                                <wp:extent cx="2662555" cy="1205865"/>
                                                <wp:effectExtent l="0" t="0" r="4445" b="0"/>
                                                <wp:docPr id="3" name="image-placeholder" descr="http://image.mailings-int-bar.org/lib/fe971372756c077f77/m/3/Budapest+Bar+Leaders+2019+-+conference+email+banners+-+280x1262.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http://image.mailings-int-bar.org/lib/fe971372756c077f77/m/3/Budapest+Bar+Leaders+2019+-+conference+email+banners+-+280x1262.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555" cy="1205865"/>
                                                        </a:xfrm>
                                                        <a:prstGeom prst="rect">
                                                          <a:avLst/>
                                                        </a:prstGeom>
                                                        <a:noFill/>
                                                        <a:ln>
                                                          <a:noFill/>
                                                        </a:ln>
                                                      </pic:spPr>
                                                    </pic:pic>
                                                  </a:graphicData>
                                                </a:graphic>
                                              </wp:inline>
                                            </w:drawing>
                                          </w:r>
                                        </w:p>
                                      </w:tc>
                                    </w:tr>
                                  </w:tbl>
                                  <w:p w:rsidR="00485CD2" w:rsidRPr="00485CD2" w:rsidRDefault="00B503DB"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c>
                            <w:tcPr>
                              <w:tcW w:w="0" w:type="auto"/>
                              <w:vAlign w:val="center"/>
                              <w:hideMark/>
                            </w:tcPr>
                            <w:p w:rsidR="00344AFD" w:rsidRPr="00485CD2" w:rsidRDefault="00344AFD" w:rsidP="0021147B">
                              <w:pPr>
                                <w:spacing w:after="0" w:line="240" w:lineRule="auto"/>
                                <w:rPr>
                                  <w:rFonts w:ascii="Times New Roman" w:eastAsia="Times New Roman" w:hAnsi="Times New Roman" w:cs="Times New Roman"/>
                                  <w:sz w:val="20"/>
                                  <w:szCs w:val="20"/>
                                </w:rPr>
                              </w:pPr>
                            </w:p>
                          </w:tc>
                        </w:tr>
                        <w:tr w:rsidR="00344AFD" w:rsidRPr="00485CD2" w:rsidTr="0021147B">
                          <w:tc>
                            <w:tcPr>
                              <w:tcW w:w="2500" w:type="pct"/>
                              <w:hideMark/>
                            </w:tcPr>
                            <w:tbl>
                              <w:tblPr>
                                <w:tblW w:w="5000" w:type="pct"/>
                                <w:tblCellMar>
                                  <w:left w:w="0" w:type="dxa"/>
                                  <w:right w:w="0" w:type="dxa"/>
                                </w:tblCellMar>
                                <w:tblLook w:val="04A0" w:firstRow="1" w:lastRow="0" w:firstColumn="1" w:lastColumn="0" w:noHBand="0" w:noVBand="1"/>
                              </w:tblPr>
                              <w:tblGrid>
                                <w:gridCol w:w="4200"/>
                              </w:tblGrid>
                              <w:tr w:rsidR="00344AFD" w:rsidRPr="00485CD2" w:rsidTr="0021147B">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200"/>
                                    </w:tblGrid>
                                    <w:tr w:rsidR="00344AFD" w:rsidRPr="00485CD2" w:rsidTr="0021147B">
                                      <w:trPr>
                                        <w:jc w:val="center"/>
                                      </w:trPr>
                                      <w:tc>
                                        <w:tcPr>
                                          <w:tcW w:w="0" w:type="auto"/>
                                          <w:shd w:val="clear" w:color="auto" w:fill="FFFFFF"/>
                                          <w:vAlign w:val="center"/>
                                          <w:hideMark/>
                                        </w:tcPr>
                                        <w:p w:rsidR="00344AFD" w:rsidRPr="00485CD2" w:rsidRDefault="00344AFD" w:rsidP="0021147B">
                                          <w:pPr>
                                            <w:spacing w:after="0" w:line="240" w:lineRule="auto"/>
                                            <w:jc w:val="center"/>
                                            <w:rPr>
                                              <w:rFonts w:ascii="Arial" w:eastAsia="Times New Roman" w:hAnsi="Arial" w:cs="Arial"/>
                                              <w:sz w:val="20"/>
                                              <w:szCs w:val="20"/>
                                            </w:rPr>
                                          </w:pPr>
                                          <w:r w:rsidRPr="00485CD2">
                                            <w:rPr>
                                              <w:rFonts w:ascii="Arial" w:eastAsia="Times New Roman" w:hAnsi="Arial" w:cs="Arial"/>
                                              <w:noProof/>
                                              <w:color w:val="44656F"/>
                                              <w:sz w:val="20"/>
                                              <w:szCs w:val="20"/>
                                            </w:rPr>
                                            <w:drawing>
                                              <wp:inline distT="0" distB="0" distL="0" distR="0" wp14:anchorId="769B73CE" wp14:editId="44B6AB0F">
                                                <wp:extent cx="2662555" cy="1205865"/>
                                                <wp:effectExtent l="0" t="0" r="4445" b="0"/>
                                                <wp:docPr id="4" name="image-placeholder" descr="http://image.mailings-int-bar.org/lib/fe971372756c077f77/m/3/Budapest+Bar+Leaders+2019+-+conference+email+banners+-+280x1266.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http://image.mailings-int-bar.org/lib/fe971372756c077f77/m/3/Budapest+Bar+Leaders+2019+-+conference+email+banners+-+280x1266.jp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55" cy="1205865"/>
                                                        </a:xfrm>
                                                        <a:prstGeom prst="rect">
                                                          <a:avLst/>
                                                        </a:prstGeom>
                                                        <a:noFill/>
                                                        <a:ln>
                                                          <a:noFill/>
                                                        </a:ln>
                                                      </pic:spPr>
                                                    </pic:pic>
                                                  </a:graphicData>
                                                </a:graphic>
                                              </wp:inline>
                                            </w:drawing>
                                          </w:r>
                                        </w:p>
                                      </w:tc>
                                    </w:tr>
                                  </w:tbl>
                                  <w:p w:rsidR="00485CD2" w:rsidRPr="00485CD2" w:rsidRDefault="00B503DB"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200"/>
                              </w:tblGrid>
                              <w:tr w:rsidR="00344AFD" w:rsidRPr="00485CD2" w:rsidTr="0021147B">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200"/>
                                    </w:tblGrid>
                                    <w:tr w:rsidR="00344AFD" w:rsidRPr="00485CD2" w:rsidTr="0021147B">
                                      <w:trPr>
                                        <w:jc w:val="center"/>
                                      </w:trPr>
                                      <w:tc>
                                        <w:tcPr>
                                          <w:tcW w:w="0" w:type="auto"/>
                                          <w:shd w:val="clear" w:color="auto" w:fill="FFFFFF"/>
                                          <w:vAlign w:val="center"/>
                                          <w:hideMark/>
                                        </w:tcPr>
                                        <w:p w:rsidR="00344AFD" w:rsidRPr="00485CD2" w:rsidRDefault="00344AFD" w:rsidP="0021147B">
                                          <w:pPr>
                                            <w:spacing w:after="0" w:line="240" w:lineRule="auto"/>
                                            <w:jc w:val="center"/>
                                            <w:rPr>
                                              <w:rFonts w:ascii="Arial" w:eastAsia="Times New Roman" w:hAnsi="Arial" w:cs="Arial"/>
                                              <w:sz w:val="20"/>
                                              <w:szCs w:val="20"/>
                                            </w:rPr>
                                          </w:pPr>
                                          <w:r w:rsidRPr="00485CD2">
                                            <w:rPr>
                                              <w:rFonts w:ascii="Arial" w:eastAsia="Times New Roman" w:hAnsi="Arial" w:cs="Arial"/>
                                              <w:noProof/>
                                              <w:color w:val="44656F"/>
                                              <w:sz w:val="20"/>
                                              <w:szCs w:val="20"/>
                                            </w:rPr>
                                            <w:drawing>
                                              <wp:inline distT="0" distB="0" distL="0" distR="0" wp14:anchorId="2ECD36CB" wp14:editId="11BBC325">
                                                <wp:extent cx="2662555" cy="1205865"/>
                                                <wp:effectExtent l="0" t="0" r="4445" b="0"/>
                                                <wp:docPr id="5" name="image-placeholder" descr="http://image.mailings-int-bar.org/lib/fe971372756c077f77/m/3/Budapest+Bar+Leaders+2019+-+conference+email+banners+-+280x1264.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http://image.mailings-int-bar.org/lib/fe971372756c077f77/m/3/Budapest+Bar+Leaders+2019+-+conference+email+banners+-+280x1264.jpg">
                                                          <a:hlinkClick r:id="rId9"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2555" cy="1205865"/>
                                                        </a:xfrm>
                                                        <a:prstGeom prst="rect">
                                                          <a:avLst/>
                                                        </a:prstGeom>
                                                        <a:noFill/>
                                                        <a:ln>
                                                          <a:noFill/>
                                                        </a:ln>
                                                      </pic:spPr>
                                                    </pic:pic>
                                                  </a:graphicData>
                                                </a:graphic>
                                              </wp:inline>
                                            </w:drawing>
                                          </w:r>
                                        </w:p>
                                      </w:tc>
                                    </w:tr>
                                  </w:tbl>
                                  <w:p w:rsidR="00485CD2" w:rsidRPr="00485CD2" w:rsidRDefault="00B503DB"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c>
                            <w:tcPr>
                              <w:tcW w:w="0" w:type="auto"/>
                              <w:vAlign w:val="center"/>
                              <w:hideMark/>
                            </w:tcPr>
                            <w:p w:rsidR="00344AFD" w:rsidRPr="00485CD2" w:rsidRDefault="00344AFD" w:rsidP="0021147B">
                              <w:pPr>
                                <w:spacing w:after="0" w:line="240" w:lineRule="auto"/>
                                <w:rPr>
                                  <w:rFonts w:ascii="Times New Roman" w:eastAsia="Times New Roman" w:hAnsi="Times New Roman" w:cs="Times New Roman"/>
                                  <w:sz w:val="20"/>
                                  <w:szCs w:val="20"/>
                                </w:rPr>
                              </w:pPr>
                            </w:p>
                          </w:tc>
                        </w:tr>
                      </w:tbl>
                      <w:p w:rsidR="00344AFD" w:rsidRPr="00485CD2" w:rsidRDefault="00344AFD" w:rsidP="0021147B">
                        <w:pPr>
                          <w:spacing w:after="0" w:line="240" w:lineRule="auto"/>
                          <w:rPr>
                            <w:rFonts w:ascii="Tahoma" w:eastAsia="Times New Roman" w:hAnsi="Tahoma" w:cs="Tahoma"/>
                            <w:vanish/>
                            <w:sz w:val="24"/>
                            <w:szCs w:val="24"/>
                          </w:rPr>
                        </w:pPr>
                      </w:p>
                      <w:tbl>
                        <w:tblPr>
                          <w:tblW w:w="5000" w:type="pct"/>
                          <w:tblCellMar>
                            <w:left w:w="0" w:type="dxa"/>
                            <w:right w:w="0" w:type="dxa"/>
                          </w:tblCellMar>
                          <w:tblLook w:val="04A0" w:firstRow="1" w:lastRow="0" w:firstColumn="1" w:lastColumn="0" w:noHBand="0" w:noVBand="1"/>
                        </w:tblPr>
                        <w:tblGrid>
                          <w:gridCol w:w="8406"/>
                        </w:tblGrid>
                        <w:tr w:rsidR="00344AFD" w:rsidRPr="00485CD2" w:rsidTr="0021147B">
                          <w:tc>
                            <w:tcPr>
                              <w:tcW w:w="0" w:type="auto"/>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06"/>
                              </w:tblGrid>
                              <w:tr w:rsidR="00344AFD" w:rsidRPr="00485CD2" w:rsidTr="0021147B">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06"/>
                                    </w:tblGrid>
                                    <w:tr w:rsidR="00344AFD" w:rsidRPr="00485CD2" w:rsidTr="0021147B">
                                      <w:tc>
                                        <w:tcPr>
                                          <w:tcW w:w="0" w:type="auto"/>
                                          <w:shd w:val="clear" w:color="auto" w:fill="FFFFFF"/>
                                          <w:vAlign w:val="center"/>
                                          <w:hideMark/>
                                        </w:tcPr>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t>Time is running out with just </w:t>
                                          </w:r>
                                          <w:r w:rsidRPr="00485CD2">
                                            <w:rPr>
                                              <w:rFonts w:ascii="Arial" w:eastAsia="Times New Roman" w:hAnsi="Arial" w:cs="Arial"/>
                                              <w:b/>
                                              <w:bCs/>
                                              <w:sz w:val="20"/>
                                              <w:szCs w:val="20"/>
                                            </w:rPr>
                                            <w:t>48 hours</w:t>
                                          </w:r>
                                          <w:r w:rsidRPr="00485CD2">
                                            <w:rPr>
                                              <w:rFonts w:ascii="Arial" w:eastAsia="Times New Roman" w:hAnsi="Arial" w:cs="Arial"/>
                                              <w:sz w:val="20"/>
                                              <w:szCs w:val="20"/>
                                            </w:rPr>
                                            <w:t> left to receive discounted registration rates for the</w:t>
                                          </w:r>
                                          <w:hyperlink r:id="rId14" w:tgtFrame="_blank" w:tooltip="14th Annual Bar Leaders' Conference" w:history="1">
                                            <w:r w:rsidRPr="00485CD2">
                                              <w:rPr>
                                                <w:rFonts w:ascii="Arial" w:eastAsia="Times New Roman" w:hAnsi="Arial" w:cs="Arial"/>
                                                <w:b/>
                                                <w:bCs/>
                                                <w:color w:val="44656F"/>
                                                <w:sz w:val="20"/>
                                                <w:szCs w:val="20"/>
                                                <w:u w:val="single"/>
                                              </w:rPr>
                                              <w:t>14th Annual Bar Leaders' Conference</w:t>
                                            </w:r>
                                          </w:hyperlink>
                                          <w:r w:rsidRPr="00485CD2">
                                            <w:rPr>
                                              <w:rFonts w:ascii="Arial" w:eastAsia="Times New Roman" w:hAnsi="Arial" w:cs="Arial"/>
                                              <w:sz w:val="20"/>
                                              <w:szCs w:val="20"/>
                                            </w:rPr>
                                            <w:t>. This event will be held at the </w:t>
                                          </w:r>
                                          <w:proofErr w:type="spellStart"/>
                                          <w:r w:rsidRPr="00485CD2">
                                            <w:rPr>
                                              <w:rFonts w:ascii="Arial" w:eastAsia="Times New Roman" w:hAnsi="Arial" w:cs="Arial"/>
                                              <w:b/>
                                              <w:bCs/>
                                              <w:sz w:val="20"/>
                                              <w:szCs w:val="20"/>
                                            </w:rPr>
                                            <w:t>Corinthia</w:t>
                                          </w:r>
                                          <w:proofErr w:type="spellEnd"/>
                                          <w:r w:rsidRPr="00485CD2">
                                            <w:rPr>
                                              <w:rFonts w:ascii="Arial" w:eastAsia="Times New Roman" w:hAnsi="Arial" w:cs="Arial"/>
                                              <w:b/>
                                              <w:bCs/>
                                              <w:sz w:val="20"/>
                                              <w:szCs w:val="20"/>
                                            </w:rPr>
                                            <w:t xml:space="preserve"> Hotel</w:t>
                                          </w:r>
                                          <w:r w:rsidRPr="00485CD2">
                                            <w:rPr>
                                              <w:rFonts w:ascii="Arial" w:eastAsia="Times New Roman" w:hAnsi="Arial" w:cs="Arial"/>
                                              <w:sz w:val="20"/>
                                              <w:szCs w:val="20"/>
                                            </w:rPr>
                                            <w:t> </w:t>
                                          </w:r>
                                          <w:proofErr w:type="spellStart"/>
                                          <w:r w:rsidRPr="00485CD2">
                                            <w:rPr>
                                              <w:rFonts w:ascii="Arial" w:eastAsia="Times New Roman" w:hAnsi="Arial" w:cs="Arial"/>
                                              <w:sz w:val="20"/>
                                              <w:szCs w:val="20"/>
                                            </w:rPr>
                                            <w:t>in</w:t>
                                          </w:r>
                                          <w:r w:rsidRPr="00485CD2">
                                            <w:rPr>
                                              <w:rFonts w:ascii="Arial" w:eastAsia="Times New Roman" w:hAnsi="Arial" w:cs="Arial"/>
                                              <w:b/>
                                              <w:bCs/>
                                              <w:sz w:val="20"/>
                                              <w:szCs w:val="20"/>
                                            </w:rPr>
                                            <w:t>Budapest</w:t>
                                          </w:r>
                                          <w:proofErr w:type="spellEnd"/>
                                          <w:r w:rsidRPr="00485CD2">
                                            <w:rPr>
                                              <w:rFonts w:ascii="Arial" w:eastAsia="Times New Roman" w:hAnsi="Arial" w:cs="Arial"/>
                                              <w:b/>
                                              <w:bCs/>
                                              <w:sz w:val="20"/>
                                              <w:szCs w:val="20"/>
                                            </w:rPr>
                                            <w:t>, Hungary</w:t>
                                          </w:r>
                                          <w:r w:rsidRPr="00485CD2">
                                            <w:rPr>
                                              <w:rFonts w:ascii="Arial" w:eastAsia="Times New Roman" w:hAnsi="Arial" w:cs="Arial"/>
                                              <w:sz w:val="20"/>
                                              <w:szCs w:val="20"/>
                                            </w:rPr>
                                            <w:t> on </w:t>
                                          </w:r>
                                          <w:r w:rsidRPr="00485CD2">
                                            <w:rPr>
                                              <w:rFonts w:ascii="Arial" w:eastAsia="Times New Roman" w:hAnsi="Arial" w:cs="Arial"/>
                                              <w:b/>
                                              <w:bCs/>
                                              <w:sz w:val="20"/>
                                              <w:szCs w:val="20"/>
                                            </w:rPr>
                                            <w:t>22-23 May 2019</w:t>
                                          </w:r>
                                          <w:r w:rsidRPr="00485CD2">
                                            <w:rPr>
                                              <w:rFonts w:ascii="Arial" w:eastAsia="Times New Roman" w:hAnsi="Arial" w:cs="Arial"/>
                                              <w:sz w:val="20"/>
                                              <w:szCs w:val="20"/>
                                            </w:rPr>
                                            <w:t>. </w:t>
                                          </w:r>
                                        </w:p>
                                        <w:p w:rsidR="00344AFD" w:rsidRPr="00485CD2" w:rsidRDefault="00344AFD" w:rsidP="0021147B">
                                          <w:pPr>
                                            <w:spacing w:after="0" w:line="240" w:lineRule="auto"/>
                                            <w:rPr>
                                              <w:rFonts w:ascii="Arial" w:eastAsia="Times New Roman" w:hAnsi="Arial" w:cs="Arial"/>
                                              <w:sz w:val="20"/>
                                              <w:szCs w:val="20"/>
                                            </w:rPr>
                                          </w:pPr>
                                        </w:p>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t xml:space="preserve">Once again this key event will bring together delegates from around the globe to discuss the latest developments and thorny issues affecting the legal profession today. This year's </w:t>
                                          </w:r>
                                          <w:proofErr w:type="spellStart"/>
                                          <w:r w:rsidRPr="00485CD2">
                                            <w:rPr>
                                              <w:rFonts w:ascii="Arial" w:eastAsia="Times New Roman" w:hAnsi="Arial" w:cs="Arial"/>
                                              <w:sz w:val="20"/>
                                              <w:szCs w:val="20"/>
                                            </w:rPr>
                                            <w:t>programme</w:t>
                                          </w:r>
                                          <w:proofErr w:type="spellEnd"/>
                                          <w:r w:rsidRPr="00485CD2">
                                            <w:rPr>
                                              <w:rFonts w:ascii="Arial" w:eastAsia="Times New Roman" w:hAnsi="Arial" w:cs="Arial"/>
                                              <w:sz w:val="20"/>
                                              <w:szCs w:val="20"/>
                                            </w:rPr>
                                            <w:t xml:space="preserve"> will include input from expert </w:t>
                                          </w:r>
                                          <w:proofErr w:type="spellStart"/>
                                          <w:r w:rsidRPr="00485CD2">
                                            <w:rPr>
                                              <w:rFonts w:ascii="Arial" w:eastAsia="Times New Roman" w:hAnsi="Arial" w:cs="Arial"/>
                                              <w:sz w:val="20"/>
                                              <w:szCs w:val="20"/>
                                            </w:rPr>
                                            <w:t>panellists</w:t>
                                          </w:r>
                                          <w:proofErr w:type="spellEnd"/>
                                          <w:r w:rsidRPr="00485CD2">
                                            <w:rPr>
                                              <w:rFonts w:ascii="Arial" w:eastAsia="Times New Roman" w:hAnsi="Arial" w:cs="Arial"/>
                                              <w:sz w:val="20"/>
                                              <w:szCs w:val="20"/>
                                            </w:rPr>
                                            <w:t xml:space="preserve"> and commentators as well as encouraging interaction from delegates in several discussion sessions.</w:t>
                                          </w:r>
                                          <w:r w:rsidRPr="00485CD2">
                                            <w:rPr>
                                              <w:rFonts w:ascii="Arial" w:eastAsia="Times New Roman" w:hAnsi="Arial" w:cs="Arial"/>
                                              <w:sz w:val="20"/>
                                              <w:szCs w:val="20"/>
                                            </w:rPr>
                                            <w:br/>
                                          </w:r>
                                          <w:r w:rsidRPr="00485CD2">
                                            <w:rPr>
                                              <w:rFonts w:ascii="Arial" w:eastAsia="Times New Roman" w:hAnsi="Arial" w:cs="Arial"/>
                                              <w:sz w:val="20"/>
                                              <w:szCs w:val="20"/>
                                            </w:rPr>
                                            <w:br/>
                                          </w:r>
                                          <w:r w:rsidRPr="00485CD2">
                                            <w:rPr>
                                              <w:rFonts w:ascii="Arial" w:eastAsia="Times New Roman" w:hAnsi="Arial" w:cs="Arial"/>
                                              <w:b/>
                                              <w:bCs/>
                                              <w:sz w:val="20"/>
                                              <w:szCs w:val="20"/>
                                            </w:rPr>
                                            <w:t>Topics will include: </w:t>
                                          </w:r>
                                        </w:p>
                                        <w:p w:rsidR="00344AFD" w:rsidRPr="00485CD2" w:rsidRDefault="00344AFD" w:rsidP="00344AFD">
                                          <w:pPr>
                                            <w:numPr>
                                              <w:ilvl w:val="0"/>
                                              <w:numId w:val="1"/>
                                            </w:numPr>
                                            <w:spacing w:before="100" w:beforeAutospacing="1" w:after="100" w:afterAutospacing="1" w:line="240" w:lineRule="auto"/>
                                            <w:rPr>
                                              <w:rFonts w:ascii="Arial" w:eastAsia="Times New Roman" w:hAnsi="Arial" w:cs="Arial"/>
                                              <w:sz w:val="20"/>
                                              <w:szCs w:val="20"/>
                                            </w:rPr>
                                          </w:pPr>
                                          <w:r w:rsidRPr="00485CD2">
                                            <w:rPr>
                                              <w:rFonts w:ascii="Arial" w:eastAsia="Times New Roman" w:hAnsi="Arial" w:cs="Arial"/>
                                              <w:sz w:val="20"/>
                                              <w:szCs w:val="20"/>
                                            </w:rPr>
                                            <w:t>To insure or not to insure: developing issues in professional indemnity and disclosure</w:t>
                                          </w:r>
                                        </w:p>
                                        <w:p w:rsidR="00344AFD" w:rsidRPr="00485CD2" w:rsidRDefault="00344AFD" w:rsidP="00344AFD">
                                          <w:pPr>
                                            <w:numPr>
                                              <w:ilvl w:val="0"/>
                                              <w:numId w:val="1"/>
                                            </w:numPr>
                                            <w:spacing w:before="100" w:beforeAutospacing="1" w:after="100" w:afterAutospacing="1" w:line="240" w:lineRule="auto"/>
                                            <w:rPr>
                                              <w:rFonts w:ascii="Arial" w:eastAsia="Times New Roman" w:hAnsi="Arial" w:cs="Arial"/>
                                              <w:sz w:val="20"/>
                                              <w:szCs w:val="20"/>
                                            </w:rPr>
                                          </w:pPr>
                                          <w:r w:rsidRPr="00485CD2">
                                            <w:rPr>
                                              <w:rFonts w:ascii="Arial" w:eastAsia="Times New Roman" w:hAnsi="Arial" w:cs="Arial"/>
                                              <w:sz w:val="20"/>
                                              <w:szCs w:val="20"/>
                                            </w:rPr>
                                            <w:t>How can bars help young lawyers develop soft skills?</w:t>
                                          </w:r>
                                        </w:p>
                                        <w:p w:rsidR="00344AFD" w:rsidRPr="00485CD2" w:rsidRDefault="00344AFD" w:rsidP="00344AFD">
                                          <w:pPr>
                                            <w:numPr>
                                              <w:ilvl w:val="0"/>
                                              <w:numId w:val="1"/>
                                            </w:numPr>
                                            <w:spacing w:before="100" w:beforeAutospacing="1" w:after="100" w:afterAutospacing="1" w:line="240" w:lineRule="auto"/>
                                            <w:rPr>
                                              <w:rFonts w:ascii="Arial" w:eastAsia="Times New Roman" w:hAnsi="Arial" w:cs="Arial"/>
                                              <w:sz w:val="20"/>
                                              <w:szCs w:val="20"/>
                                            </w:rPr>
                                          </w:pPr>
                                          <w:r w:rsidRPr="00485CD2">
                                            <w:rPr>
                                              <w:rFonts w:ascii="Arial" w:eastAsia="Times New Roman" w:hAnsi="Arial" w:cs="Arial"/>
                                              <w:sz w:val="20"/>
                                              <w:szCs w:val="20"/>
                                            </w:rPr>
                                            <w:t>All is fair in love, war and trade? What is "fair trade" in legal services?</w:t>
                                          </w:r>
                                        </w:p>
                                        <w:p w:rsidR="00344AFD" w:rsidRPr="00485CD2" w:rsidRDefault="00344AFD" w:rsidP="00344AFD">
                                          <w:pPr>
                                            <w:numPr>
                                              <w:ilvl w:val="0"/>
                                              <w:numId w:val="1"/>
                                            </w:numPr>
                                            <w:spacing w:before="100" w:beforeAutospacing="1" w:after="100" w:afterAutospacing="1" w:line="240" w:lineRule="auto"/>
                                            <w:rPr>
                                              <w:rFonts w:ascii="Arial" w:eastAsia="Times New Roman" w:hAnsi="Arial" w:cs="Arial"/>
                                              <w:sz w:val="20"/>
                                              <w:szCs w:val="20"/>
                                            </w:rPr>
                                          </w:pPr>
                                          <w:r w:rsidRPr="00485CD2">
                                            <w:rPr>
                                              <w:rFonts w:ascii="Arial" w:eastAsia="Times New Roman" w:hAnsi="Arial" w:cs="Arial"/>
                                              <w:sz w:val="20"/>
                                              <w:szCs w:val="20"/>
                                            </w:rPr>
                                            <w:t>Does this profession reward bullies? What is the bar response?</w:t>
                                          </w:r>
                                        </w:p>
                                        <w:p w:rsidR="00344AFD" w:rsidRPr="00485CD2" w:rsidRDefault="00344AFD" w:rsidP="00344AFD">
                                          <w:pPr>
                                            <w:numPr>
                                              <w:ilvl w:val="0"/>
                                              <w:numId w:val="1"/>
                                            </w:numPr>
                                            <w:spacing w:before="100" w:beforeAutospacing="1" w:after="240" w:line="240" w:lineRule="auto"/>
                                            <w:rPr>
                                              <w:rFonts w:ascii="Arial" w:eastAsia="Times New Roman" w:hAnsi="Arial" w:cs="Arial"/>
                                              <w:sz w:val="20"/>
                                              <w:szCs w:val="20"/>
                                            </w:rPr>
                                          </w:pPr>
                                          <w:r w:rsidRPr="00485CD2">
                                            <w:rPr>
                                              <w:rFonts w:ascii="Arial" w:eastAsia="Times New Roman" w:hAnsi="Arial" w:cs="Arial"/>
                                              <w:sz w:val="20"/>
                                              <w:szCs w:val="20"/>
                                            </w:rPr>
                                            <w:t>Opening the window on lawyer wellness and mental health - the intersection with legal regulation</w:t>
                                          </w:r>
                                        </w:p>
                                        <w:p w:rsidR="00344AFD" w:rsidRPr="00485CD2" w:rsidRDefault="00344AFD" w:rsidP="0021147B">
                                          <w:pPr>
                                            <w:spacing w:after="240" w:line="240" w:lineRule="auto"/>
                                            <w:rPr>
                                              <w:rFonts w:ascii="Arial" w:eastAsia="Times New Roman" w:hAnsi="Arial" w:cs="Arial"/>
                                              <w:sz w:val="20"/>
                                              <w:szCs w:val="20"/>
                                            </w:rPr>
                                          </w:pPr>
                                          <w:r w:rsidRPr="00485CD2">
                                            <w:rPr>
                                              <w:rFonts w:ascii="Arial" w:eastAsia="Times New Roman" w:hAnsi="Arial" w:cs="Arial"/>
                                              <w:sz w:val="20"/>
                                              <w:szCs w:val="20"/>
                                            </w:rPr>
                                            <w:t>For more information about the sessions and speakers you can view the </w:t>
                                          </w:r>
                                          <w:hyperlink r:id="rId15" w:tgtFrame="_blank" w:tooltip="conference programme" w:history="1">
                                            <w:r w:rsidRPr="00485CD2">
                                              <w:rPr>
                                                <w:rFonts w:ascii="Arial" w:eastAsia="Times New Roman" w:hAnsi="Arial" w:cs="Arial"/>
                                                <w:color w:val="44656F"/>
                                                <w:sz w:val="20"/>
                                                <w:szCs w:val="20"/>
                                                <w:u w:val="single"/>
                                              </w:rPr>
                                              <w:t xml:space="preserve">conference </w:t>
                                            </w:r>
                                            <w:proofErr w:type="spellStart"/>
                                            <w:r w:rsidRPr="00485CD2">
                                              <w:rPr>
                                                <w:rFonts w:ascii="Arial" w:eastAsia="Times New Roman" w:hAnsi="Arial" w:cs="Arial"/>
                                                <w:color w:val="44656F"/>
                                                <w:sz w:val="20"/>
                                                <w:szCs w:val="20"/>
                                                <w:u w:val="single"/>
                                              </w:rPr>
                                              <w:t>programme</w:t>
                                            </w:r>
                                            <w:proofErr w:type="spellEnd"/>
                                          </w:hyperlink>
                                          <w:r w:rsidRPr="00485CD2">
                                            <w:rPr>
                                              <w:rFonts w:ascii="Arial" w:eastAsia="Times New Roman" w:hAnsi="Arial" w:cs="Arial"/>
                                              <w:sz w:val="20"/>
                                              <w:szCs w:val="20"/>
                                            </w:rPr>
                                            <w:t>.</w:t>
                                          </w:r>
                                        </w:p>
                                      </w:tc>
                                    </w:tr>
                                  </w:tbl>
                                  <w:p w:rsidR="00344AFD" w:rsidRPr="00485CD2" w:rsidRDefault="00344AFD"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r>
                        <w:tr w:rsidR="00344AFD" w:rsidRPr="00485CD2" w:rsidTr="0021147B">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06"/>
                              </w:tblGrid>
                              <w:tr w:rsidR="00344AFD" w:rsidRPr="00485CD2" w:rsidTr="0021147B">
                                <w:tc>
                                  <w:tcPr>
                                    <w:tcW w:w="0" w:type="auto"/>
                                    <w:vAlign w:val="center"/>
                                    <w:hideMark/>
                                  </w:tcPr>
                                  <w:tbl>
                                    <w:tblPr>
                                      <w:tblW w:w="5000" w:type="pct"/>
                                      <w:shd w:val="clear" w:color="auto" w:fill="003377"/>
                                      <w:tblCellMar>
                                        <w:top w:w="75" w:type="dxa"/>
                                        <w:left w:w="75" w:type="dxa"/>
                                        <w:bottom w:w="75" w:type="dxa"/>
                                        <w:right w:w="75" w:type="dxa"/>
                                      </w:tblCellMar>
                                      <w:tblLook w:val="04A0" w:firstRow="1" w:lastRow="0" w:firstColumn="1" w:lastColumn="0" w:noHBand="0" w:noVBand="1"/>
                                    </w:tblPr>
                                    <w:tblGrid>
                                      <w:gridCol w:w="7806"/>
                                    </w:tblGrid>
                                    <w:tr w:rsidR="00344AFD" w:rsidRPr="00485CD2" w:rsidTr="0021147B">
                                      <w:tc>
                                        <w:tcPr>
                                          <w:tcW w:w="0" w:type="auto"/>
                                          <w:shd w:val="clear" w:color="auto" w:fill="003377"/>
                                          <w:vAlign w:val="center"/>
                                          <w:hideMark/>
                                        </w:tcPr>
                                        <w:p w:rsidR="00344AFD" w:rsidRPr="00485CD2" w:rsidRDefault="00B503DB" w:rsidP="0021147B">
                                          <w:pPr>
                                            <w:spacing w:after="0" w:line="240" w:lineRule="auto"/>
                                            <w:jc w:val="center"/>
                                            <w:rPr>
                                              <w:rFonts w:ascii="Arial" w:eastAsia="Times New Roman" w:hAnsi="Arial" w:cs="Arial"/>
                                              <w:sz w:val="20"/>
                                              <w:szCs w:val="20"/>
                                            </w:rPr>
                                          </w:pPr>
                                          <w:hyperlink r:id="rId16" w:tgtFrame="_blank" w:tooltip="Book now to receive early registration discounts" w:history="1">
                                            <w:r w:rsidR="00344AFD" w:rsidRPr="00485CD2">
                                              <w:rPr>
                                                <w:rFonts w:ascii="Arial" w:eastAsia="Times New Roman" w:hAnsi="Arial" w:cs="Arial"/>
                                                <w:b/>
                                                <w:bCs/>
                                                <w:color w:val="FFFFFF"/>
                                                <w:sz w:val="27"/>
                                                <w:szCs w:val="27"/>
                                                <w:u w:val="single"/>
                                              </w:rPr>
                                              <w:t>Book by 12 April to receive early registration discounts</w:t>
                                            </w:r>
                                          </w:hyperlink>
                                        </w:p>
                                      </w:tc>
                                    </w:tr>
                                  </w:tbl>
                                  <w:p w:rsidR="00344AFD" w:rsidRPr="00485CD2" w:rsidRDefault="00344AFD"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r>
                        <w:tr w:rsidR="00344AFD" w:rsidRPr="00485CD2" w:rsidTr="0021147B">
                          <w:tc>
                            <w:tcPr>
                              <w:tcW w:w="0" w:type="auto"/>
                              <w:tcMar>
                                <w:top w:w="15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7806"/>
                              </w:tblGrid>
                              <w:tr w:rsidR="00344AFD" w:rsidRPr="00485CD2" w:rsidTr="0021147B">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06"/>
                                    </w:tblGrid>
                                    <w:tr w:rsidR="00344AFD" w:rsidRPr="00485CD2" w:rsidTr="0021147B">
                                      <w:tc>
                                        <w:tcPr>
                                          <w:tcW w:w="0" w:type="auto"/>
                                          <w:shd w:val="clear" w:color="auto" w:fill="FFFFFF"/>
                                          <w:vAlign w:val="center"/>
                                          <w:hideMark/>
                                        </w:tcPr>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br/>
                                            <w:t>"The Hungarian Bar Association is very proud to introduce our city and our work to the bar leaders from around the world and will do all it can for you to enjoy the IBA Bar Leaders' Conference in Budapest."</w:t>
                                          </w:r>
                                        </w:p>
                                        <w:p w:rsidR="00344AFD" w:rsidRPr="00485CD2" w:rsidRDefault="00344AFD" w:rsidP="0021147B">
                                          <w:pPr>
                                            <w:spacing w:after="0" w:line="240" w:lineRule="auto"/>
                                            <w:rPr>
                                              <w:rFonts w:ascii="Arial" w:eastAsia="Times New Roman" w:hAnsi="Arial" w:cs="Arial"/>
                                              <w:sz w:val="20"/>
                                              <w:szCs w:val="20"/>
                                            </w:rPr>
                                          </w:pPr>
                                          <w:proofErr w:type="spellStart"/>
                                          <w:r w:rsidRPr="00485CD2">
                                            <w:rPr>
                                              <w:rFonts w:ascii="Arial" w:eastAsia="Times New Roman" w:hAnsi="Arial" w:cs="Arial"/>
                                              <w:i/>
                                              <w:iCs/>
                                              <w:sz w:val="20"/>
                                              <w:szCs w:val="20"/>
                                            </w:rPr>
                                            <w:t>Dr</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János</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Bánáti</w:t>
                                          </w:r>
                                          <w:proofErr w:type="spellEnd"/>
                                          <w:r w:rsidRPr="00485CD2">
                                            <w:rPr>
                                              <w:rFonts w:ascii="Arial" w:eastAsia="Times New Roman" w:hAnsi="Arial" w:cs="Arial"/>
                                              <w:i/>
                                              <w:iCs/>
                                              <w:sz w:val="20"/>
                                              <w:szCs w:val="20"/>
                                            </w:rPr>
                                            <w:t>, President, Hungarian Bar Association</w:t>
                                          </w:r>
                                        </w:p>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br/>
                                            <w:t xml:space="preserve">"Join us in Budapest, the city combining tradition with modernity and meet the lawyers </w:t>
                                          </w:r>
                                          <w:r w:rsidRPr="00485CD2">
                                            <w:rPr>
                                              <w:rFonts w:ascii="Arial" w:eastAsia="Times New Roman" w:hAnsi="Arial" w:cs="Arial"/>
                                              <w:sz w:val="20"/>
                                              <w:szCs w:val="20"/>
                                            </w:rPr>
                                            <w:lastRenderedPageBreak/>
                                            <w:t>of the Budapest Bar Association, which is preserving its more 150 years traditions and taking a leading role in innovation at the same time."</w:t>
                                          </w:r>
                                        </w:p>
                                        <w:p w:rsidR="00344AFD" w:rsidRPr="00485CD2" w:rsidRDefault="00344AFD" w:rsidP="0021147B">
                                          <w:pPr>
                                            <w:spacing w:after="0" w:line="240" w:lineRule="auto"/>
                                            <w:rPr>
                                              <w:rFonts w:ascii="Arial" w:eastAsia="Times New Roman" w:hAnsi="Arial" w:cs="Arial"/>
                                              <w:sz w:val="20"/>
                                              <w:szCs w:val="20"/>
                                            </w:rPr>
                                          </w:pPr>
                                          <w:proofErr w:type="spellStart"/>
                                          <w:r w:rsidRPr="00485CD2">
                                            <w:rPr>
                                              <w:rFonts w:ascii="Arial" w:eastAsia="Times New Roman" w:hAnsi="Arial" w:cs="Arial"/>
                                              <w:i/>
                                              <w:iCs/>
                                              <w:sz w:val="20"/>
                                              <w:szCs w:val="20"/>
                                            </w:rPr>
                                            <w:t>Dr</w:t>
                                          </w:r>
                                          <w:proofErr w:type="spellEnd"/>
                                          <w:r w:rsidRPr="00485CD2">
                                            <w:rPr>
                                              <w:rFonts w:ascii="Arial" w:eastAsia="Times New Roman" w:hAnsi="Arial" w:cs="Arial"/>
                                              <w:i/>
                                              <w:iCs/>
                                              <w:sz w:val="20"/>
                                              <w:szCs w:val="20"/>
                                            </w:rPr>
                                            <w:t> </w:t>
                                          </w:r>
                                          <w:proofErr w:type="spellStart"/>
                                          <w:r w:rsidRPr="00485CD2">
                                            <w:rPr>
                                              <w:rFonts w:ascii="Arial" w:eastAsia="Times New Roman" w:hAnsi="Arial" w:cs="Arial"/>
                                              <w:i/>
                                              <w:iCs/>
                                              <w:sz w:val="20"/>
                                              <w:szCs w:val="20"/>
                                            </w:rPr>
                                            <w:t>Gábor</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Tóth</w:t>
                                          </w:r>
                                          <w:proofErr w:type="spellEnd"/>
                                          <w:r w:rsidRPr="00485CD2">
                                            <w:rPr>
                                              <w:rFonts w:ascii="Arial" w:eastAsia="Times New Roman" w:hAnsi="Arial" w:cs="Arial"/>
                                              <w:i/>
                                              <w:iCs/>
                                              <w:sz w:val="20"/>
                                              <w:szCs w:val="20"/>
                                            </w:rPr>
                                            <w:t>, President, Budapest Bar Association</w:t>
                                          </w:r>
                                        </w:p>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br/>
                                          </w:r>
                                          <w:r w:rsidRPr="00485CD2">
                                            <w:rPr>
                                              <w:rFonts w:ascii="Arial" w:eastAsia="Times New Roman" w:hAnsi="Arial" w:cs="Arial"/>
                                              <w:sz w:val="20"/>
                                              <w:szCs w:val="20"/>
                                            </w:rPr>
                                            <w:br/>
                                            <w:t>I look forward to seeing you in Budapest.</w:t>
                                          </w:r>
                                        </w:p>
                                        <w:p w:rsidR="00344AFD" w:rsidRPr="00485CD2" w:rsidRDefault="00344AFD" w:rsidP="0021147B">
                                          <w:pPr>
                                            <w:spacing w:after="0" w:line="240" w:lineRule="auto"/>
                                            <w:rPr>
                                              <w:rFonts w:ascii="Arial" w:eastAsia="Times New Roman" w:hAnsi="Arial" w:cs="Arial"/>
                                              <w:sz w:val="20"/>
                                              <w:szCs w:val="20"/>
                                            </w:rPr>
                                          </w:pPr>
                                        </w:p>
                                        <w:p w:rsidR="00344AFD" w:rsidRPr="00485CD2" w:rsidRDefault="00344AFD" w:rsidP="0021147B">
                                          <w:pPr>
                                            <w:spacing w:after="0" w:line="240" w:lineRule="auto"/>
                                            <w:rPr>
                                              <w:rFonts w:ascii="Arial" w:eastAsia="Times New Roman" w:hAnsi="Arial" w:cs="Arial"/>
                                              <w:sz w:val="20"/>
                                              <w:szCs w:val="20"/>
                                            </w:rPr>
                                          </w:pPr>
                                          <w:r w:rsidRPr="00485CD2">
                                            <w:rPr>
                                              <w:rFonts w:ascii="Arial" w:eastAsia="Times New Roman" w:hAnsi="Arial" w:cs="Arial"/>
                                              <w:sz w:val="20"/>
                                              <w:szCs w:val="20"/>
                                            </w:rPr>
                                            <w:t>Kind regards,</w:t>
                                          </w:r>
                                        </w:p>
                                        <w:p w:rsidR="00344AFD" w:rsidRPr="00485CD2" w:rsidRDefault="00344AFD" w:rsidP="0021147B">
                                          <w:pPr>
                                            <w:spacing w:after="0" w:line="240" w:lineRule="auto"/>
                                            <w:rPr>
                                              <w:rFonts w:ascii="Arial" w:eastAsia="Times New Roman" w:hAnsi="Arial" w:cs="Arial"/>
                                              <w:sz w:val="20"/>
                                              <w:szCs w:val="20"/>
                                            </w:rPr>
                                          </w:pPr>
                                        </w:p>
                                        <w:p w:rsidR="00344AFD" w:rsidRPr="00485CD2" w:rsidRDefault="00344AFD" w:rsidP="0021147B">
                                          <w:pPr>
                                            <w:spacing w:after="0" w:line="240" w:lineRule="auto"/>
                                            <w:rPr>
                                              <w:rFonts w:ascii="Arial" w:eastAsia="Times New Roman" w:hAnsi="Arial" w:cs="Arial"/>
                                              <w:sz w:val="20"/>
                                              <w:szCs w:val="20"/>
                                            </w:rPr>
                                          </w:pPr>
                                          <w:proofErr w:type="spellStart"/>
                                          <w:r w:rsidRPr="00485CD2">
                                            <w:rPr>
                                              <w:rFonts w:ascii="Arial" w:eastAsia="Times New Roman" w:hAnsi="Arial" w:cs="Arial"/>
                                              <w:b/>
                                              <w:bCs/>
                                              <w:sz w:val="20"/>
                                              <w:szCs w:val="20"/>
                                            </w:rPr>
                                            <w:t>Péter</w:t>
                                          </w:r>
                                          <w:proofErr w:type="spellEnd"/>
                                          <w:r w:rsidRPr="00485CD2">
                                            <w:rPr>
                                              <w:rFonts w:ascii="Arial" w:eastAsia="Times New Roman" w:hAnsi="Arial" w:cs="Arial"/>
                                              <w:b/>
                                              <w:bCs/>
                                              <w:sz w:val="20"/>
                                              <w:szCs w:val="20"/>
                                            </w:rPr>
                                            <w:t xml:space="preserve"> </w:t>
                                          </w:r>
                                          <w:proofErr w:type="spellStart"/>
                                          <w:r w:rsidRPr="00485CD2">
                                            <w:rPr>
                                              <w:rFonts w:ascii="Arial" w:eastAsia="Times New Roman" w:hAnsi="Arial" w:cs="Arial"/>
                                              <w:b/>
                                              <w:bCs/>
                                              <w:sz w:val="20"/>
                                              <w:szCs w:val="20"/>
                                            </w:rPr>
                                            <w:t>Köves</w:t>
                                          </w:r>
                                          <w:proofErr w:type="spellEnd"/>
                                        </w:p>
                                        <w:p w:rsidR="00344AFD" w:rsidRPr="00485CD2" w:rsidRDefault="00344AFD" w:rsidP="0021147B">
                                          <w:pPr>
                                            <w:spacing w:after="0" w:line="240" w:lineRule="auto"/>
                                            <w:rPr>
                                              <w:rFonts w:ascii="Arial" w:eastAsia="Times New Roman" w:hAnsi="Arial" w:cs="Arial"/>
                                              <w:sz w:val="20"/>
                                              <w:szCs w:val="20"/>
                                            </w:rPr>
                                          </w:pPr>
                                          <w:proofErr w:type="spellStart"/>
                                          <w:r w:rsidRPr="00485CD2">
                                            <w:rPr>
                                              <w:rFonts w:ascii="Arial" w:eastAsia="Times New Roman" w:hAnsi="Arial" w:cs="Arial"/>
                                              <w:i/>
                                              <w:iCs/>
                                              <w:sz w:val="20"/>
                                              <w:szCs w:val="20"/>
                                            </w:rPr>
                                            <w:t>Lakatos</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Köves</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és</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Társai</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Ügyvédi</w:t>
                                          </w:r>
                                          <w:proofErr w:type="spellEnd"/>
                                          <w:r w:rsidRPr="00485CD2">
                                            <w:rPr>
                                              <w:rFonts w:ascii="Arial" w:eastAsia="Times New Roman" w:hAnsi="Arial" w:cs="Arial"/>
                                              <w:i/>
                                              <w:iCs/>
                                              <w:sz w:val="20"/>
                                              <w:szCs w:val="20"/>
                                            </w:rPr>
                                            <w:t xml:space="preserve"> </w:t>
                                          </w:r>
                                          <w:proofErr w:type="spellStart"/>
                                          <w:r w:rsidRPr="00485CD2">
                                            <w:rPr>
                                              <w:rFonts w:ascii="Arial" w:eastAsia="Times New Roman" w:hAnsi="Arial" w:cs="Arial"/>
                                              <w:i/>
                                              <w:iCs/>
                                              <w:sz w:val="20"/>
                                              <w:szCs w:val="20"/>
                                            </w:rPr>
                                            <w:t>Iroda</w:t>
                                          </w:r>
                                          <w:proofErr w:type="spellEnd"/>
                                          <w:r w:rsidRPr="00485CD2">
                                            <w:rPr>
                                              <w:rFonts w:ascii="Arial" w:eastAsia="Times New Roman" w:hAnsi="Arial" w:cs="Arial"/>
                                              <w:i/>
                                              <w:iCs/>
                                              <w:sz w:val="20"/>
                                              <w:szCs w:val="20"/>
                                            </w:rPr>
                                            <w:t>, Budapest; Chair, Bar Issues Commission</w:t>
                                          </w:r>
                                        </w:p>
                                      </w:tc>
                                    </w:tr>
                                  </w:tbl>
                                  <w:p w:rsidR="00344AFD" w:rsidRPr="00485CD2" w:rsidRDefault="00344AFD"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rPr>
                                  <w:rFonts w:ascii="Tahoma" w:eastAsia="Times New Roman" w:hAnsi="Tahoma" w:cs="Tahoma"/>
                                  <w:sz w:val="24"/>
                                  <w:szCs w:val="24"/>
                                </w:rPr>
                              </w:pPr>
                            </w:p>
                          </w:tc>
                        </w:tr>
                        <w:tr w:rsidR="00344AFD" w:rsidRPr="00485CD2" w:rsidTr="0021147B">
                          <w:tc>
                            <w:tcPr>
                              <w:tcW w:w="0" w:type="auto"/>
                              <w:tcMar>
                                <w:top w:w="150" w:type="dxa"/>
                                <w:left w:w="300" w:type="dxa"/>
                                <w:bottom w:w="150" w:type="dxa"/>
                                <w:right w:w="300" w:type="dxa"/>
                              </w:tcMar>
                              <w:hideMark/>
                            </w:tcPr>
                            <w:p w:rsidR="00344AFD" w:rsidRPr="00485CD2" w:rsidRDefault="00344AFD" w:rsidP="0021147B">
                              <w:pPr>
                                <w:spacing w:after="240" w:line="240" w:lineRule="auto"/>
                                <w:rPr>
                                  <w:rFonts w:ascii="Tahoma" w:eastAsia="Times New Roman" w:hAnsi="Tahoma" w:cs="Tahoma"/>
                                  <w:color w:val="00287A"/>
                                  <w:sz w:val="24"/>
                                  <w:szCs w:val="24"/>
                                </w:rPr>
                              </w:pPr>
                              <w:r w:rsidRPr="00485CD2">
                                <w:rPr>
                                  <w:rFonts w:ascii="Tahoma" w:eastAsia="Times New Roman" w:hAnsi="Tahoma" w:cs="Tahoma"/>
                                  <w:noProof/>
                                  <w:color w:val="00287A"/>
                                  <w:sz w:val="24"/>
                                  <w:szCs w:val="24"/>
                                </w:rPr>
                                <w:lastRenderedPageBreak/>
                                <w:drawing>
                                  <wp:inline distT="0" distB="0" distL="0" distR="0" wp14:anchorId="6B3A1B29" wp14:editId="2F30E0FE">
                                    <wp:extent cx="462280" cy="462280"/>
                                    <wp:effectExtent l="0" t="0" r="0" b="0"/>
                                    <wp:docPr id="6" name="Picture 6" descr="http://www.ibanet.org/ImageHandler.ashx?ImageUid=8e99a93e-8932-41f1-9b17-65a1bd763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banet.org/ImageHandler.ashx?ImageUid=8e99a93e-8932-41f1-9b17-65a1bd7630d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hyperlink r:id="rId18" w:tgtFrame="_blank" w:history="1">
                                <w:r w:rsidRPr="00485CD2">
                                  <w:rPr>
                                    <w:rFonts w:ascii="Tahoma" w:eastAsia="Times New Roman" w:hAnsi="Tahoma" w:cs="Tahoma"/>
                                    <w:color w:val="00287A"/>
                                    <w:sz w:val="20"/>
                                    <w:szCs w:val="20"/>
                                    <w:u w:val="single"/>
                                  </w:rPr>
                                  <w:t>@</w:t>
                                </w:r>
                                <w:proofErr w:type="spellStart"/>
                                <w:r w:rsidRPr="00485CD2">
                                  <w:rPr>
                                    <w:rFonts w:ascii="Tahoma" w:eastAsia="Times New Roman" w:hAnsi="Tahoma" w:cs="Tahoma"/>
                                    <w:color w:val="00287A"/>
                                    <w:sz w:val="20"/>
                                    <w:szCs w:val="20"/>
                                    <w:u w:val="single"/>
                                  </w:rPr>
                                  <w:t>ibaevents</w:t>
                                </w:r>
                                <w:proofErr w:type="spellEnd"/>
                              </w:hyperlink>
                            </w:p>
                          </w:tc>
                        </w:tr>
                      </w:tbl>
                      <w:p w:rsidR="00344AFD" w:rsidRPr="00485CD2" w:rsidRDefault="00344AFD" w:rsidP="0021147B">
                        <w:pPr>
                          <w:spacing w:after="0" w:line="240" w:lineRule="auto"/>
                          <w:rPr>
                            <w:rFonts w:ascii="Tahoma" w:eastAsia="Times New Roman" w:hAnsi="Tahoma" w:cs="Tahoma"/>
                            <w:sz w:val="24"/>
                            <w:szCs w:val="24"/>
                          </w:rPr>
                        </w:pPr>
                      </w:p>
                    </w:tc>
                  </w:tr>
                </w:tbl>
                <w:p w:rsidR="00344AFD" w:rsidRPr="00485CD2" w:rsidRDefault="00344AFD" w:rsidP="0021147B">
                  <w:pPr>
                    <w:spacing w:after="0" w:line="240" w:lineRule="auto"/>
                    <w:jc w:val="center"/>
                    <w:rPr>
                      <w:rFonts w:ascii="Tahoma" w:eastAsia="Times New Roman" w:hAnsi="Tahoma" w:cs="Tahoma"/>
                      <w:sz w:val="24"/>
                      <w:szCs w:val="24"/>
                    </w:rPr>
                  </w:pPr>
                </w:p>
              </w:tc>
            </w:tr>
            <w:tr w:rsidR="00344AFD" w:rsidRPr="00485CD2" w:rsidTr="0021147B">
              <w:tc>
                <w:tcPr>
                  <w:tcW w:w="0" w:type="auto"/>
                  <w:shd w:val="clear" w:color="auto" w:fill="00287A"/>
                  <w:hideMark/>
                </w:tcPr>
                <w:tbl>
                  <w:tblPr>
                    <w:tblW w:w="5000" w:type="pct"/>
                    <w:shd w:val="clear" w:color="auto" w:fill="00287A"/>
                    <w:tblCellMar>
                      <w:top w:w="150" w:type="dxa"/>
                      <w:left w:w="150" w:type="dxa"/>
                      <w:bottom w:w="150" w:type="dxa"/>
                      <w:right w:w="150" w:type="dxa"/>
                    </w:tblCellMar>
                    <w:tblLook w:val="04A0" w:firstRow="1" w:lastRow="0" w:firstColumn="1" w:lastColumn="0" w:noHBand="0" w:noVBand="1"/>
                  </w:tblPr>
                  <w:tblGrid>
                    <w:gridCol w:w="8406"/>
                  </w:tblGrid>
                  <w:tr w:rsidR="00344AFD" w:rsidRPr="00485CD2" w:rsidTr="0021147B">
                    <w:tc>
                      <w:tcPr>
                        <w:tcW w:w="0" w:type="auto"/>
                        <w:shd w:val="clear" w:color="auto" w:fill="00287A"/>
                        <w:tcMar>
                          <w:top w:w="450" w:type="dxa"/>
                          <w:left w:w="300" w:type="dxa"/>
                          <w:bottom w:w="450" w:type="dxa"/>
                          <w:right w:w="300" w:type="dxa"/>
                        </w:tcMar>
                        <w:hideMark/>
                      </w:tcPr>
                      <w:p w:rsidR="00344AFD" w:rsidRPr="00485CD2" w:rsidRDefault="00344AFD" w:rsidP="0021147B">
                        <w:pPr>
                          <w:spacing w:after="0" w:line="240" w:lineRule="auto"/>
                          <w:jc w:val="center"/>
                          <w:rPr>
                            <w:rFonts w:ascii="Helvetica" w:eastAsia="Times New Roman" w:hAnsi="Helvetica" w:cs="Tahoma"/>
                            <w:color w:val="FFFFFF"/>
                            <w:sz w:val="21"/>
                            <w:szCs w:val="21"/>
                          </w:rPr>
                        </w:pPr>
                        <w:r w:rsidRPr="00485CD2">
                          <w:rPr>
                            <w:rFonts w:ascii="Helvetica" w:eastAsia="Times New Roman" w:hAnsi="Helvetica" w:cs="Tahoma"/>
                            <w:color w:val="FFFFFF"/>
                            <w:sz w:val="21"/>
                            <w:szCs w:val="21"/>
                          </w:rPr>
                          <w:lastRenderedPageBreak/>
                          <w:t>We process your personal information for carefully considered and specific purposes which enable us to provide our services, but which we believe also benefit you, our members and delegates. Our </w:t>
                        </w:r>
                        <w:hyperlink r:id="rId19" w:tgtFrame="_blank" w:history="1">
                          <w:r w:rsidRPr="00485CD2">
                            <w:rPr>
                              <w:rFonts w:ascii="Helvetica" w:eastAsia="Times New Roman" w:hAnsi="Helvetica" w:cs="Tahoma"/>
                              <w:color w:val="FFFFFF"/>
                              <w:sz w:val="21"/>
                              <w:szCs w:val="21"/>
                              <w:u w:val="single"/>
                            </w:rPr>
                            <w:t>Privacy Policy</w:t>
                          </w:r>
                        </w:hyperlink>
                        <w:r w:rsidRPr="00485CD2">
                          <w:rPr>
                            <w:rFonts w:ascii="Helvetica" w:eastAsia="Times New Roman" w:hAnsi="Helvetica" w:cs="Tahoma"/>
                            <w:color w:val="FFFFFF"/>
                            <w:sz w:val="21"/>
                            <w:szCs w:val="21"/>
                          </w:rPr>
                          <w:t> includes how you can object to any processing and set your preferences with regard to our communications. If you no longer wish to receive these emails, you can </w:t>
                        </w:r>
                        <w:hyperlink r:id="rId20" w:tgtFrame="_blank" w:history="1">
                          <w:r w:rsidRPr="00485CD2">
                            <w:rPr>
                              <w:rFonts w:ascii="Helvetica" w:eastAsia="Times New Roman" w:hAnsi="Helvetica" w:cs="Tahoma"/>
                              <w:color w:val="FFFFFF"/>
                              <w:sz w:val="21"/>
                              <w:szCs w:val="21"/>
                              <w:u w:val="single"/>
                            </w:rPr>
                            <w:t>opt out of receiving IBA emails.</w:t>
                          </w:r>
                        </w:hyperlink>
                        <w:r w:rsidRPr="00485CD2">
                          <w:rPr>
                            <w:rFonts w:ascii="Helvetica" w:eastAsia="Times New Roman" w:hAnsi="Helvetica" w:cs="Tahoma"/>
                            <w:color w:val="FFFFFF"/>
                            <w:sz w:val="21"/>
                            <w:szCs w:val="21"/>
                          </w:rPr>
                          <w:br/>
                        </w:r>
                        <w:r w:rsidRPr="00485CD2">
                          <w:rPr>
                            <w:rFonts w:ascii="Helvetica" w:eastAsia="Times New Roman" w:hAnsi="Helvetica" w:cs="Tahoma"/>
                            <w:color w:val="FFFFFF"/>
                            <w:sz w:val="21"/>
                            <w:szCs w:val="21"/>
                          </w:rPr>
                          <w:br/>
                          <w:t>Our mailing address is: International Bar Association, 4th Floor, 10 St Bride Street, London, EC4A 4AD, United Kingdom Tel: +44 (0)20 7842 0090, Fax: +44 (0)20 7842 0091</w:t>
                        </w:r>
                      </w:p>
                    </w:tc>
                  </w:tr>
                </w:tbl>
                <w:p w:rsidR="00344AFD" w:rsidRPr="00485CD2" w:rsidRDefault="00344AFD" w:rsidP="0021147B">
                  <w:pPr>
                    <w:spacing w:after="0" w:line="240" w:lineRule="auto"/>
                    <w:rPr>
                      <w:rFonts w:ascii="Tahoma" w:eastAsia="Times New Roman" w:hAnsi="Tahoma" w:cs="Tahoma"/>
                      <w:color w:val="FFFFFF"/>
                      <w:sz w:val="24"/>
                      <w:szCs w:val="24"/>
                    </w:rPr>
                  </w:pPr>
                </w:p>
              </w:tc>
            </w:tr>
          </w:tbl>
          <w:p w:rsidR="00344AFD" w:rsidRPr="00485CD2" w:rsidRDefault="00344AFD" w:rsidP="0021147B">
            <w:pPr>
              <w:spacing w:after="0" w:line="240" w:lineRule="auto"/>
              <w:rPr>
                <w:rFonts w:ascii="Segoe UI" w:eastAsia="Times New Roman" w:hAnsi="Segoe UI" w:cs="Segoe UI"/>
                <w:sz w:val="24"/>
                <w:szCs w:val="24"/>
              </w:rPr>
            </w:pPr>
          </w:p>
        </w:tc>
      </w:tr>
    </w:tbl>
    <w:p w:rsidR="00344AFD" w:rsidRDefault="00344AFD" w:rsidP="00344AFD">
      <w:pPr>
        <w:pStyle w:val="HTML"/>
        <w:shd w:val="clear" w:color="auto" w:fill="FFFFFF"/>
        <w:jc w:val="thaiDistribute"/>
      </w:pPr>
    </w:p>
    <w:p w:rsidR="00344AFD" w:rsidRDefault="00344AFD" w:rsidP="00344AFD">
      <w:pPr>
        <w:pStyle w:val="HTML"/>
        <w:shd w:val="clear" w:color="auto" w:fill="FFFFFF"/>
        <w:jc w:val="thaiDistribute"/>
      </w:pPr>
    </w:p>
    <w:p w:rsidR="00344AFD" w:rsidRDefault="00344AFD" w:rsidP="00344AFD">
      <w:pPr>
        <w:pStyle w:val="HTML"/>
        <w:shd w:val="clear" w:color="auto" w:fill="FFFFFF"/>
        <w:jc w:val="thaiDistribute"/>
        <w:rPr>
          <w:cs/>
        </w:rPr>
      </w:pPr>
      <w:r>
        <w:rPr>
          <w:rFonts w:hint="cs"/>
          <w:cs/>
        </w:rPr>
        <w:t>หรือ</w:t>
      </w:r>
    </w:p>
    <w:p w:rsidR="00344AFD" w:rsidRDefault="00344AFD" w:rsidP="00344AFD">
      <w:pPr>
        <w:pStyle w:val="HTML"/>
        <w:shd w:val="clear" w:color="auto" w:fill="FFFFFF"/>
        <w:jc w:val="thaiDistribute"/>
      </w:pPr>
    </w:p>
    <w:p w:rsidR="00344AFD" w:rsidRDefault="00344AFD" w:rsidP="00344AFD">
      <w:pPr>
        <w:pStyle w:val="HTML"/>
        <w:shd w:val="clear" w:color="auto" w:fill="FFFFFF"/>
        <w:jc w:val="thaiDistribute"/>
        <w:rPr>
          <w:rFonts w:ascii="TH SarabunIT๙" w:eastAsia="Times New Roman" w:hAnsi="TH SarabunIT๙" w:cs="TH SarabunIT๙"/>
          <w:color w:val="212121"/>
          <w:sz w:val="36"/>
          <w:szCs w:val="36"/>
        </w:rPr>
      </w:pPr>
      <w:hyperlink r:id="rId21" w:history="1">
        <w:r>
          <w:rPr>
            <w:rStyle w:val="a3"/>
          </w:rPr>
          <w:t>https://www.ibanet.org/Conferences/conf946.aspx</w:t>
        </w:r>
      </w:hyperlink>
    </w:p>
    <w:p w:rsidR="00344AFD" w:rsidRDefault="00344AFD" w:rsidP="00344AFD">
      <w:pPr>
        <w:pStyle w:val="HTML"/>
        <w:shd w:val="clear" w:color="auto" w:fill="FFFFFF"/>
        <w:jc w:val="thaiDistribute"/>
        <w:rPr>
          <w:rFonts w:ascii="TH SarabunIT๙" w:eastAsia="Times New Roman" w:hAnsi="TH SarabunIT๙" w:cs="TH SarabunIT๙"/>
          <w:color w:val="212121"/>
          <w:sz w:val="36"/>
          <w:szCs w:val="36"/>
        </w:rPr>
      </w:pPr>
    </w:p>
    <w:p w:rsidR="00344AFD" w:rsidRDefault="00344AFD" w:rsidP="00344AFD">
      <w:pPr>
        <w:pStyle w:val="HTML"/>
        <w:shd w:val="clear" w:color="auto" w:fill="FFFFFF"/>
        <w:jc w:val="thaiDistribute"/>
        <w:rPr>
          <w:rFonts w:ascii="TH SarabunIT๙" w:eastAsia="Times New Roman" w:hAnsi="TH SarabunIT๙" w:cs="TH SarabunIT๙"/>
          <w:color w:val="212121"/>
          <w:sz w:val="36"/>
          <w:szCs w:val="36"/>
        </w:rPr>
      </w:pPr>
    </w:p>
    <w:p w:rsidR="00344AFD" w:rsidRDefault="00344AFD" w:rsidP="00344AFD"/>
    <w:p w:rsidR="00E2464E" w:rsidRDefault="00E2464E"/>
    <w:sectPr w:rsidR="00E2464E" w:rsidSect="00485CD2">
      <w:type w:val="continuous"/>
      <w:pgSz w:w="11910" w:h="16840"/>
      <w:pgMar w:top="1960" w:right="1219" w:bottom="278" w:left="1123" w:header="720" w:footer="720" w:gutter="0"/>
      <w:cols w:space="270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41BA4"/>
    <w:multiLevelType w:val="multilevel"/>
    <w:tmpl w:val="43E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rawingGridVerticalSpacing w:val="299"/>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FD"/>
    <w:rsid w:val="00344AFD"/>
    <w:rsid w:val="00887E2C"/>
    <w:rsid w:val="00B503DB"/>
    <w:rsid w:val="00E246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ACEB-8029-4A5E-8F27-E4236F5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44AFD"/>
    <w:pPr>
      <w:spacing w:after="0" w:line="240" w:lineRule="auto"/>
    </w:pPr>
    <w:rPr>
      <w:rFonts w:ascii="Consolas" w:hAnsi="Consolas"/>
      <w:sz w:val="20"/>
      <w:szCs w:val="25"/>
    </w:rPr>
  </w:style>
  <w:style w:type="character" w:customStyle="1" w:styleId="HTML0">
    <w:name w:val="HTML ที่ได้รับการจัดรูปแบบแล้ว อักขระ"/>
    <w:basedOn w:val="a0"/>
    <w:link w:val="HTML"/>
    <w:uiPriority w:val="99"/>
    <w:rsid w:val="00344AFD"/>
    <w:rPr>
      <w:rFonts w:ascii="Consolas" w:hAnsi="Consolas"/>
      <w:sz w:val="20"/>
      <w:szCs w:val="25"/>
    </w:rPr>
  </w:style>
  <w:style w:type="character" w:styleId="a3">
    <w:name w:val="Hyperlink"/>
    <w:basedOn w:val="a0"/>
    <w:uiPriority w:val="99"/>
    <w:semiHidden/>
    <w:unhideWhenUsed/>
    <w:rsid w:val="0034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click.mailings-int-bar.org/?qs=cf090d177207e6163ecb5fc7191e77ee75f52afe9f09339a920d3ec245641635bad9ee11d4d2f252bd6e7a8bb9aaf96f" TargetMode="External"/><Relationship Id="rId3" Type="http://schemas.openxmlformats.org/officeDocument/2006/relationships/settings" Target="settings.xml"/><Relationship Id="rId21" Type="http://schemas.openxmlformats.org/officeDocument/2006/relationships/hyperlink" Target="https://www.ibanet.org/Conferences/conf946.aspx" TargetMode="External"/><Relationship Id="rId7" Type="http://schemas.openxmlformats.org/officeDocument/2006/relationships/hyperlink" Target="http://click.mailings-int-bar.org/?qs=cf090d177207e616b598df8b645b600984d9ae88423a88cbe3aaabe185ea3824d07516eb52927634e30b166f5d735d12"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click.mailings-int-bar.org/?qs=cf090d177207e616df7fa4c732a1c7f48c80155981472e3818923c35fd293447c004ee8c29cd1fdd57c2a96a0f9f0236" TargetMode="External"/><Relationship Id="rId20" Type="http://schemas.openxmlformats.org/officeDocument/2006/relationships/hyperlink" Target="http://click.mailings-int-bar.org/?qs=cf090d177207e6169eb56a831aa03c17828ed182e91d4d50d2c9273a30f20a667068f58d740d497a0821eef8b98b3f1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lick.mailings-int-bar.org/?qs=cf090d177207e616dced5e6a05922ff606365dfe6bde36d0cd3978713e99e58725a717b0faa3aa459ff34b200f8f34db" TargetMode="External"/><Relationship Id="rId5" Type="http://schemas.openxmlformats.org/officeDocument/2006/relationships/hyperlink" Target="http://click.mailings-int-bar.org/?qs=cf090d177207e6163e7e1319397e69f4784ad8b5837fef5587744c6c27ed550d51c3673ba794b77a45195605a4abb71e" TargetMode="External"/><Relationship Id="rId15" Type="http://schemas.openxmlformats.org/officeDocument/2006/relationships/hyperlink" Target="http://click.mailings-int-bar.org/?qs=cf090d177207e6164e9580038a95893a5e3aed9a278ec77b72bb484f6332e55cb6960a716379902dfc584b03e377eca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lick.mailings-int-bar.org/?qs=cf090d177207e616ec551e7a8c43f2e73179ae506d0c75dd57418f342e59ea2b27f16bd65d6e52fb84085f1c0caff833" TargetMode="External"/><Relationship Id="rId4" Type="http://schemas.openxmlformats.org/officeDocument/2006/relationships/webSettings" Target="webSettings.xml"/><Relationship Id="rId9" Type="http://schemas.openxmlformats.org/officeDocument/2006/relationships/hyperlink" Target="http://click.mailings-int-bar.org/?qs=cf090d177207e616a9b2dafa04cb9b69c9d997b5d39124e02cdcaaade8901f53dbd61323b995a793bdbefb0ab78fb6c4" TargetMode="External"/><Relationship Id="rId14" Type="http://schemas.openxmlformats.org/officeDocument/2006/relationships/hyperlink" Target="http://click.mailings-int-bar.org/?qs=cf090d177207e616f9e68c7c2bf4e83f3eaabea67104658d21c84e7c194bb54803031e6054cb19cd9a4000203f93e8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2019-04-25T03:12:00Z</dcterms:created>
  <dcterms:modified xsi:type="dcterms:W3CDTF">2019-04-25T03:39:00Z</dcterms:modified>
</cp:coreProperties>
</file>